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096210" w14:textId="7CD58C87" w:rsidR="00913BC6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</w:rPr>
        <w:t>Fig S1A PCA analysis of two clusters based on consensus clustering.</w:t>
      </w:r>
    </w:p>
    <w:p w14:paraId="77F4AD0B" w14:textId="6B050211" w:rsidR="008936BA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  <w:noProof/>
        </w:rPr>
        <w:drawing>
          <wp:inline distT="0" distB="0" distL="0" distR="0" wp14:anchorId="1A3F958B" wp14:editId="1B8B8ADC">
            <wp:extent cx="5274310" cy="4060190"/>
            <wp:effectExtent l="0" t="0" r="2540" b="0"/>
            <wp:docPr id="86174613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6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78EAD" w14:textId="5EA3AADB" w:rsidR="008936BA" w:rsidRPr="008936BA" w:rsidRDefault="008936BA" w:rsidP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</w:rPr>
        <w:t>Fig S1</w:t>
      </w:r>
      <w:r w:rsidRPr="008936BA">
        <w:rPr>
          <w:rFonts w:ascii="Times New Roman" w:hAnsi="Times New Roman" w:cs="Times New Roman"/>
        </w:rPr>
        <w:t xml:space="preserve">B Heatmap shows </w:t>
      </w:r>
      <w:r w:rsidRPr="008936BA">
        <w:rPr>
          <w:rFonts w:ascii="Times New Roman" w:hAnsi="Times New Roman" w:cs="Times New Roman"/>
        </w:rPr>
        <w:t>the relationship between UAS-based molecular clusters and different clinical traits.</w:t>
      </w:r>
    </w:p>
    <w:p w14:paraId="2DDBAFE4" w14:textId="523E0F70" w:rsidR="008936BA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  <w:noProof/>
        </w:rPr>
        <w:drawing>
          <wp:inline distT="0" distB="0" distL="0" distR="0" wp14:anchorId="3C7332A6" wp14:editId="3525D460">
            <wp:extent cx="5274310" cy="3517900"/>
            <wp:effectExtent l="0" t="0" r="2540" b="6350"/>
            <wp:docPr id="15288871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1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18CA8A" w14:textId="77777777" w:rsidR="008936BA" w:rsidRPr="008936BA" w:rsidRDefault="008936BA">
      <w:pPr>
        <w:rPr>
          <w:rFonts w:ascii="Times New Roman" w:hAnsi="Times New Roman" w:cs="Times New Roman"/>
        </w:rPr>
      </w:pPr>
    </w:p>
    <w:p w14:paraId="57F4EA4E" w14:textId="77777777" w:rsidR="008936BA" w:rsidRPr="008936BA" w:rsidRDefault="008936BA">
      <w:pPr>
        <w:rPr>
          <w:rFonts w:ascii="Times New Roman" w:hAnsi="Times New Roman" w:cs="Times New Roman"/>
        </w:rPr>
      </w:pPr>
    </w:p>
    <w:p w14:paraId="0EB81E50" w14:textId="107FBD1D" w:rsidR="008936BA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</w:rPr>
        <w:lastRenderedPageBreak/>
        <w:t>Fig S</w:t>
      </w:r>
      <w:r w:rsidRPr="008936BA">
        <w:rPr>
          <w:rFonts w:ascii="Times New Roman" w:hAnsi="Times New Roman" w:cs="Times New Roman"/>
        </w:rPr>
        <w:t xml:space="preserve">2A </w:t>
      </w:r>
      <w:r w:rsidRPr="008936BA">
        <w:rPr>
          <w:rFonts w:ascii="Times New Roman" w:hAnsi="Times New Roman" w:cs="Times New Roman"/>
        </w:rPr>
        <w:t xml:space="preserve">A total of </w:t>
      </w:r>
      <w:r w:rsidRPr="008936BA">
        <w:rPr>
          <w:rFonts w:ascii="Times New Roman" w:hAnsi="Times New Roman" w:cs="Times New Roman"/>
        </w:rPr>
        <w:t>14</w:t>
      </w:r>
      <w:r w:rsidRPr="008936BA">
        <w:rPr>
          <w:rFonts w:ascii="Times New Roman" w:hAnsi="Times New Roman" w:cs="Times New Roman"/>
        </w:rPr>
        <w:t xml:space="preserve"> GC samples from GSE167297 were enrolled into single-cell analysis.</w:t>
      </w:r>
    </w:p>
    <w:p w14:paraId="3C153059" w14:textId="313C727D" w:rsidR="008936BA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  <w:noProof/>
        </w:rPr>
        <w:drawing>
          <wp:inline distT="0" distB="0" distL="0" distR="0" wp14:anchorId="76C625E6" wp14:editId="7AEDB251">
            <wp:extent cx="2571621" cy="2204114"/>
            <wp:effectExtent l="0" t="0" r="635" b="5715"/>
            <wp:docPr id="57016369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852" cy="220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36BA">
        <w:rPr>
          <w:rFonts w:ascii="Times New Roman" w:hAnsi="Times New Roman" w:cs="Times New Roman"/>
        </w:rPr>
        <w:t xml:space="preserve"> </w:t>
      </w:r>
      <w:r w:rsidRPr="008936BA">
        <w:rPr>
          <w:rFonts w:ascii="Times New Roman" w:hAnsi="Times New Roman" w:cs="Times New Roman"/>
          <w:noProof/>
        </w:rPr>
        <w:drawing>
          <wp:inline distT="0" distB="0" distL="0" distR="0" wp14:anchorId="2C1720F2" wp14:editId="3EDCA1EA">
            <wp:extent cx="2428312" cy="2081284"/>
            <wp:effectExtent l="0" t="0" r="0" b="0"/>
            <wp:docPr id="182034359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056" cy="20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47C34" w14:textId="77777777" w:rsidR="008936BA" w:rsidRPr="008936BA" w:rsidRDefault="008936BA">
      <w:pPr>
        <w:rPr>
          <w:rFonts w:ascii="Times New Roman" w:hAnsi="Times New Roman" w:cs="Times New Roman"/>
        </w:rPr>
      </w:pPr>
    </w:p>
    <w:p w14:paraId="28C5B8E3" w14:textId="48134D96" w:rsidR="008936BA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</w:rPr>
        <w:t>Fig S</w:t>
      </w:r>
      <w:r w:rsidRPr="008936BA">
        <w:rPr>
          <w:rFonts w:ascii="Times New Roman" w:hAnsi="Times New Roman" w:cs="Times New Roman"/>
        </w:rPr>
        <w:t>2</w:t>
      </w:r>
      <w:r w:rsidRPr="008936BA">
        <w:rPr>
          <w:rFonts w:ascii="Times New Roman" w:hAnsi="Times New Roman" w:cs="Times New Roman"/>
        </w:rPr>
        <w:t>B</w:t>
      </w:r>
      <w:r w:rsidRPr="008936BA">
        <w:rPr>
          <w:rFonts w:ascii="Times New Roman" w:hAnsi="Times New Roman" w:cs="Times New Roman"/>
        </w:rPr>
        <w:t xml:space="preserve"> </w:t>
      </w:r>
      <w:r w:rsidRPr="008936BA">
        <w:rPr>
          <w:rFonts w:ascii="Times New Roman" w:hAnsi="Times New Roman" w:cs="Times New Roman"/>
        </w:rPr>
        <w:t>PCA analysis unearthed the distribution of all GC case with no significant batch effects</w:t>
      </w:r>
      <w:r>
        <w:rPr>
          <w:rFonts w:ascii="Times New Roman" w:hAnsi="Times New Roman" w:cs="Times New Roman"/>
        </w:rPr>
        <w:t>.</w:t>
      </w:r>
    </w:p>
    <w:p w14:paraId="79E307B9" w14:textId="0E24AAAC" w:rsidR="008936BA" w:rsidRPr="008936BA" w:rsidRDefault="008936BA">
      <w:pPr>
        <w:rPr>
          <w:rFonts w:ascii="Times New Roman" w:hAnsi="Times New Roman" w:cs="Times New Roman"/>
        </w:rPr>
      </w:pPr>
      <w:r w:rsidRPr="008936BA">
        <w:rPr>
          <w:rFonts w:ascii="Times New Roman" w:hAnsi="Times New Roman" w:cs="Times New Roman"/>
          <w:noProof/>
        </w:rPr>
        <w:drawing>
          <wp:inline distT="0" distB="0" distL="0" distR="0" wp14:anchorId="25EBCC77" wp14:editId="5E19E7AA">
            <wp:extent cx="2428311" cy="2081284"/>
            <wp:effectExtent l="0" t="0" r="0" b="0"/>
            <wp:docPr id="9887245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044" cy="2093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36BA">
        <w:rPr>
          <w:rFonts w:ascii="Times New Roman" w:hAnsi="Times New Roman" w:cs="Times New Roman"/>
        </w:rPr>
        <w:t xml:space="preserve"> </w:t>
      </w:r>
      <w:r w:rsidRPr="008936BA">
        <w:rPr>
          <w:rFonts w:ascii="Times New Roman" w:hAnsi="Times New Roman" w:cs="Times New Roman"/>
          <w:noProof/>
        </w:rPr>
        <w:drawing>
          <wp:inline distT="0" distB="0" distL="0" distR="0" wp14:anchorId="0BF3251C" wp14:editId="04A4915B">
            <wp:extent cx="2412388" cy="2067636"/>
            <wp:effectExtent l="0" t="0" r="6985" b="8890"/>
            <wp:docPr id="213683343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048" cy="2075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936BA" w:rsidRPr="008936B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32FFEE" w14:textId="77777777" w:rsidR="00571811" w:rsidRDefault="00571811" w:rsidP="008936BA">
      <w:r>
        <w:separator/>
      </w:r>
    </w:p>
  </w:endnote>
  <w:endnote w:type="continuationSeparator" w:id="0">
    <w:p w14:paraId="5538944D" w14:textId="77777777" w:rsidR="00571811" w:rsidRDefault="00571811" w:rsidP="008936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B908F5" w14:textId="77777777" w:rsidR="00571811" w:rsidRDefault="00571811" w:rsidP="008936BA">
      <w:r>
        <w:separator/>
      </w:r>
    </w:p>
  </w:footnote>
  <w:footnote w:type="continuationSeparator" w:id="0">
    <w:p w14:paraId="6FDA0451" w14:textId="77777777" w:rsidR="00571811" w:rsidRDefault="00571811" w:rsidP="008936B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17EF"/>
    <w:rsid w:val="000217EF"/>
    <w:rsid w:val="000805C7"/>
    <w:rsid w:val="00571811"/>
    <w:rsid w:val="008936BA"/>
    <w:rsid w:val="00913BC6"/>
    <w:rsid w:val="00A933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9A87842"/>
  <w15:chartTrackingRefBased/>
  <w15:docId w15:val="{355B12D2-11D3-4D26-9391-9A9F6D40E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936B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936B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936B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936B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85</Words>
  <Characters>292</Characters>
  <Application>Microsoft Office Word</Application>
  <DocSecurity>0</DocSecurity>
  <Lines>7</Lines>
  <Paragraphs>5</Paragraphs>
  <ScaleCrop>false</ScaleCrop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2023-06-24T13:31:00Z</dcterms:created>
  <dcterms:modified xsi:type="dcterms:W3CDTF">2023-06-24T13:37:00Z</dcterms:modified>
</cp:coreProperties>
</file>